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792" w:tblpY="300"/>
        <w:tblOverlap w:val="never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128"/>
        <w:gridCol w:w="2380"/>
        <w:gridCol w:w="1355"/>
        <w:gridCol w:w="1228"/>
        <w:gridCol w:w="887"/>
        <w:gridCol w:w="1563"/>
      </w:tblGrid>
      <w:tr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序号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论文标题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发表期刊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期刊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收录情况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作者姓名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作者类型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  <w:t>发表年份及卷（期）数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TextAnalysis and Visualization Research on the Hetu Dangse During the QingDynasty of China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InformationTechnology and Libraries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SSCI/SCI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王志宇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Chinese government archives knowledge representation and reasoning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IEEE ACCESS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SCI Q2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王志宇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档案服务业企业专业服务资质研究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档案学研究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王毅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《黑图档·嘉庆朝》所见盛京刑部档案分类研究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档案学研究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CSSCI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基于文档型非关系型数据库档案数据存储研究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档案学研究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CSSCI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王志宇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2021年第10期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格里格档案鉴定方法述评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档案学通讯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CSSCI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曹宇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社交媒体用户信息隐私顾虑影响因素研究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情报资料工作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CSSCI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单思远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2021年第3期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突发公共卫生事件档案的开发利用现状与策略研究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朱伶杰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《黑图档·嘉庆朝》所见盛京地区命案分析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2021年第4期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瑞士联邦档案馆特色功能研究及启示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王志宇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国外档案馆儿童服务实践与启示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宫平  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2021年第7期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《黑图档》中的盛京皇宫凤凰楼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2021年第9期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从《黑图档》看文溯阁所藏古籍的管理与保护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北京档案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2021年第10期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新时代背景下档案利用研究的重要成果——评刘东斌《档案馆利用五定律》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档案管理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非遗档案的价值理解与主体确认——基于抖音短视频的分析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档案管理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朱伶杰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2021年第6期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《黑图档·嘉庆朝》盛京刑部档案的史料价值探析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档案与建设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2021年第7期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基于NVivo 12的“十四五”档案事业发展规划文本分析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档案与建设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北大核心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2021年第10期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《黑图档·嘉庆朝》所见盛京礼部管理皇室档案的职能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《黑图档》所见盛京礼部对礼仪的管理职能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《黑图档》所见盛京礼部祭祀管理的职能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高校毕业生档案转递问题及对策分析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王玲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2021年第6期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立足县衙档案 探寻乡里制度——苟德仪《清代基层组织与乡村社会管理——以四川南部县为个案的考察》读后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2021年第9期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历史学家对档案的别样解读——《档案之魅》读后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兰台世界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2021年第10期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《黑图档·嘉庆朝》所见清代盛京将军辖区刑民案件初探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山西档案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道光年间公文往来特征分析：基于《黑图档·道光朝》的研究发现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山西档案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2021年第3期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《黑图档·嘉庆朝》所见盛京地区官员失察处理制度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山西档案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2021年第3期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《黑图档·咸丰朝》所见清代盛京祭礼初探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论红色档案资源的开发与利用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2021年第6期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《黑图档·咸丰朝》所见“销除旗档”内容分析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2021年第9期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基于需求的高校图书馆专业阅读推广模式与实践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图书馆学刊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宫平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伦理与法制：《黑图档·嘉庆朝》所见盛京地区服制案例的考察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辽宁大学学报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辽宁大学古籍保护与修复人才培养的探索与实践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古籍保护研究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2021年第1辑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《黑图档·道光朝》所见清代盛京地区旗地交易档案研究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贵州师范学院学报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赵彦昌</w:t>
            </w:r>
          </w:p>
        </w:tc>
        <w:tc>
          <w:tcPr>
            <w:tcW w:w="887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第一作者</w:t>
            </w:r>
          </w:p>
        </w:tc>
        <w:tc>
          <w:tcPr>
            <w:tcW w:w="1563" w:type="dxa"/>
            <w:tcBorders>
              <w:top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2021年第4期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简体">
    <w:altName w:val="苹方-简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瀹嬩綋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73BDC"/>
    <w:rsid w:val="EFE7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2022-05-21T16:28:00Z</dcterms:created>
  <dc:creator>apple</dc:creator>
  <cp:lastModifiedBy>apple</cp:lastModifiedBy>
  <dcterms:modified xsi:type="dcterms:W3CDTF">2022-05-21T16:31:47Z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